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C" w:rsidRPr="00F45CAC" w:rsidRDefault="00F45CAC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691129300145</w:t>
      </w:r>
    </w:p>
    <w:p w:rsidR="00F45CAC" w:rsidRPr="00F45CAC" w:rsidRDefault="00F45CAC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БАЙСЕЙТОВ Данебек Бердишович,</w:t>
      </w:r>
    </w:p>
    <w:p w:rsidR="00F45CAC" w:rsidRPr="00F45CAC" w:rsidRDefault="00F45CAC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Балалар өнер мектебі директорының тәрбие ісі жөндегі орынбасары.</w:t>
      </w:r>
    </w:p>
    <w:p w:rsidR="00F45CAC" w:rsidRPr="00F45CAC" w:rsidRDefault="00F45CAC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Түркістан облысы, Бәйдібек ауданы</w:t>
      </w:r>
    </w:p>
    <w:p w:rsidR="00E84B59" w:rsidRPr="00F45CAC" w:rsidRDefault="00E84B59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D77AE1" w:rsidRPr="00F45CAC" w:rsidRDefault="00F45CAC" w:rsidP="00F45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МУЗЫКА МЕКТЕПТЕРІМЕН ӨНЕР МЕКТЕПТЕРІНДЕ МУЗЫКАЛЫҚ ТЕОРИАЛЫҚ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ПӘНДЕРДІ ОҚЫТУДЫҢ ЗАМАНАУИ ӘДІСТЕМЕСІ</w:t>
      </w:r>
    </w:p>
    <w:p w:rsidR="0036643C" w:rsidRPr="00F45CAC" w:rsidRDefault="0036643C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643C" w:rsidRPr="00F45CAC" w:rsidRDefault="0036643C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Аңдатпа</w:t>
      </w:r>
    </w:p>
    <w:p w:rsidR="0036643C" w:rsidRPr="00F45CAC" w:rsidRDefault="0036643C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sz w:val="20"/>
          <w:szCs w:val="20"/>
          <w:lang w:val="kk-KZ"/>
        </w:rPr>
        <w:t>Бұл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мақалада музыка мектептері мен өнер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мектептерінде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музыкалық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теориялық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пәндерді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оқытудың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заманауи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әдістемелері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арастырылады. Зерттеу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Түркістан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облысы, Бәйдібек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ауданындағы «Балалар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өнер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мектебі» базасында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жүргізілді. Оқу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процесіне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мультимедиалық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құралдар, жобалық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ойынт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ехнологиялары, интерактивті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әдістер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енгізіліп, олардың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танымдық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шығармашылық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қабілеттеріне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әсері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талданды.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Нәтижесінде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заманауи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тәсілдер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теориялық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білімін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тереңдетуге, қызығушылығын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арттыруға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музыкалық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ойлауын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дамытуға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оң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ықпал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ететіні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дәлелденді. Мақалада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педагогикалық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тәжірибе мен теориялық</w:t>
      </w:r>
      <w:r w:rsidR="00557D0B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негіздер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ұштасып, білім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беруді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жаңғырту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жолдары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>ұсынылады.</w:t>
      </w:r>
    </w:p>
    <w:p w:rsidR="0036643C" w:rsidRPr="00F45CAC" w:rsidRDefault="0057685B" w:rsidP="00F45CA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kk-KZ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kk-KZ"/>
        </w:rPr>
        <w:t>Кілтсөздер: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Музыкалық теория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заманауи</w:t>
      </w:r>
      <w:r w:rsid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әдістер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оқыту</w:t>
      </w:r>
      <w:r w:rsid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технологиялары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интерактивті</w:t>
      </w:r>
      <w:r w:rsid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тәсілдер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оқушылардың</w:t>
      </w:r>
      <w:r w:rsid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шығармашылығы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жобалық</w:t>
      </w:r>
      <w:r w:rsid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оқыту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музыкалық</w:t>
      </w:r>
      <w:r w:rsid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білім беру</w:t>
      </w:r>
      <w:r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Балалар</w:t>
      </w:r>
      <w:r w:rsidR="00557D0B" w:rsidRP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өнер</w:t>
      </w:r>
      <w:r w:rsidR="00557D0B" w:rsidRPr="00F45CA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iCs/>
          <w:sz w:val="20"/>
          <w:szCs w:val="20"/>
          <w:lang w:val="kk-KZ"/>
        </w:rPr>
        <w:t>мектебі</w:t>
      </w:r>
    </w:p>
    <w:p w:rsidR="0011693A" w:rsidRPr="00F45CAC" w:rsidRDefault="0011693A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11693A" w:rsidRPr="00F45CAC" w:rsidRDefault="0011693A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CAC">
        <w:rPr>
          <w:rFonts w:ascii="Times New Roman" w:hAnsi="Times New Roman" w:cs="Times New Roman"/>
          <w:sz w:val="20"/>
          <w:szCs w:val="20"/>
        </w:rPr>
        <w:t xml:space="preserve">В данной статье рассматриваются современные методики преподавания музыкально-теоретических дисциплин в школах музыки и искусства. Исследование проведено на базе коммунального государственного учреждения «Детская школа искусств» отдела образования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Байдибекского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 района управления образования Туркестанской области. В учебный процесс были интегрированы мультимедийные средства, проектные и игровые технологии, интерактивные методы, и проанализировано их влияние на познавательные и творческие способности учащихся. В результате установлено, что современные подходы способствуют углублению теоретических знаний, повышению интереса к предмету и развитию музыкального мышления. В статье сочетается педагогический опыт с теоретическими основами, предлагаются пути модернизации музыкального образования.</w:t>
      </w:r>
    </w:p>
    <w:p w:rsidR="007819AD" w:rsidRPr="00F45CAC" w:rsidRDefault="00901427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</w:rPr>
        <w:t xml:space="preserve">Ключевые </w:t>
      </w: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слова</w:t>
      </w:r>
      <w:proofErr w:type="gram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45CAC">
        <w:rPr>
          <w:rFonts w:ascii="Times New Roman" w:hAnsi="Times New Roman" w:cs="Times New Roman"/>
          <w:iCs/>
          <w:sz w:val="20"/>
          <w:szCs w:val="20"/>
        </w:rPr>
        <w:t>М</w:t>
      </w:r>
      <w:proofErr w:type="gramEnd"/>
      <w:r w:rsidRPr="00F45CAC">
        <w:rPr>
          <w:rFonts w:ascii="Times New Roman" w:hAnsi="Times New Roman" w:cs="Times New Roman"/>
          <w:iCs/>
          <w:sz w:val="20"/>
          <w:szCs w:val="20"/>
        </w:rPr>
        <w:t>узыкальная</w:t>
      </w:r>
      <w:proofErr w:type="spellEnd"/>
      <w:r w:rsidRPr="00F45CAC">
        <w:rPr>
          <w:rFonts w:ascii="Times New Roman" w:hAnsi="Times New Roman" w:cs="Times New Roman"/>
          <w:iCs/>
          <w:sz w:val="20"/>
          <w:szCs w:val="20"/>
        </w:rPr>
        <w:t xml:space="preserve"> теория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современные методы обучения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образовательные технологии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интерактивные подходы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творчество учащихся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проектное обучение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музыкальное образование</w:t>
      </w:r>
      <w:r w:rsidRPr="00F45CAC">
        <w:rPr>
          <w:rFonts w:ascii="Times New Roman" w:hAnsi="Times New Roman" w:cs="Times New Roman"/>
          <w:sz w:val="20"/>
          <w:szCs w:val="20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</w:rPr>
        <w:t>Детская школа искусств</w:t>
      </w:r>
    </w:p>
    <w:p w:rsidR="007819AD" w:rsidRPr="00F45CAC" w:rsidRDefault="007819AD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45CAC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</w:t>
      </w:r>
    </w:p>
    <w:p w:rsidR="007819AD" w:rsidRPr="00F45CAC" w:rsidRDefault="007819AD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45CAC">
        <w:rPr>
          <w:rFonts w:ascii="Times New Roman" w:hAnsi="Times New Roman" w:cs="Times New Roman"/>
          <w:sz w:val="20"/>
          <w:szCs w:val="20"/>
          <w:lang w:val="en-US"/>
        </w:rPr>
        <w:t>Thisarticleexploresmodernmethodsofteachingmusictheorysubjectsinmusicandartschools.</w:t>
      </w:r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researchwasconductedattheMunicipal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State Institution "Children’s School of Arts"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ofthe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Department of Education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ofBaydibekDistrict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underthe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Department of Education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ofTurkestanRegion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educationalprocessincorporatedmultimediatools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, project-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basedandgame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basedtechnologies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aswellasinteractiveteachingstrategies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  <w:lang w:val="en-US"/>
        </w:rPr>
        <w:t>Theirimpactonstudents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’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cognitiveandcreativeabilitieswasanalyzed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The findingsdemonstratethatmodernapproacheseffectivelyenhancetheoreticalunderstanding,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increasestudentengagement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andfosterthedevelopmentofmusicalthinking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45CAC">
        <w:rPr>
          <w:rFonts w:ascii="Times New Roman" w:hAnsi="Times New Roman" w:cs="Times New Roman"/>
          <w:sz w:val="20"/>
          <w:szCs w:val="20"/>
          <w:lang w:val="en-US"/>
        </w:rPr>
        <w:t>The articlecombinespedagogicalexperiencewiththeoreticalfoundationsandproposespathwaysforthemodernizationofmusiceducation.</w:t>
      </w:r>
      <w:proofErr w:type="gramEnd"/>
    </w:p>
    <w:p w:rsidR="007819AD" w:rsidRPr="00F45CAC" w:rsidRDefault="007819AD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proofErr w:type="gramStart"/>
      <w:r w:rsidRPr="00F45CAC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Music</w:t>
      </w:r>
      <w:proofErr w:type="spellEnd"/>
      <w:proofErr w:type="gramEnd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theory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modernteachingmethods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educationaltechnologies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interactiveapproaches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studentcreativity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project-</w:t>
      </w:r>
      <w:proofErr w:type="spellStart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basedlearning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musiceducation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iCs/>
          <w:sz w:val="20"/>
          <w:szCs w:val="20"/>
          <w:lang w:val="en-US"/>
        </w:rPr>
        <w:t>Children’s School of Arts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Кі</w:t>
      </w:r>
      <w:proofErr w:type="gram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b/>
          <w:bCs/>
          <w:sz w:val="20"/>
          <w:szCs w:val="20"/>
        </w:rPr>
        <w:t>іспе</w:t>
      </w:r>
      <w:proofErr w:type="spellEnd"/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беру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тұлғасының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рухани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дамуына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көркемдік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эстетикалық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танымын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қалыптастыратын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сала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Әсіресе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жасөспі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імдерге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музыка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мектептері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өнер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мектептері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салада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ерекше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рөл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атқарады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45CAC">
        <w:rPr>
          <w:rFonts w:ascii="Times New Roman" w:hAnsi="Times New Roman" w:cs="Times New Roman"/>
          <w:sz w:val="20"/>
          <w:szCs w:val="20"/>
        </w:rPr>
        <w:t>Осы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мектептерде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жүргізілетін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әндер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сауаттылықтың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негізін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қалайды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әндер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оқушыларға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музыка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тілін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түсінуді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ноталық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жазу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істеуді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гармониялық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құрылымдарды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тануды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шығармаларды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терең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қабылдауды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үйретеді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Дегенмен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дә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үрлі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формалары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қазіргі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талабына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бере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алмайтыны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байқалып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отыр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Бүгінде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қызығушылығы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өзгері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отыратын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цифрлы</w:t>
      </w:r>
      <w:bookmarkStart w:id="0" w:name="_GoBack"/>
      <w:bookmarkEnd w:id="0"/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Сондықтан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теория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пәні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оқытуда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тек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классикалық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меншектеліп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қалмай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технологияларын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құралдарды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ойындық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Зерттеушілер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45CAC">
        <w:rPr>
          <w:rFonts w:ascii="Times New Roman" w:hAnsi="Times New Roman" w:cs="Times New Roman"/>
          <w:sz w:val="20"/>
          <w:szCs w:val="20"/>
        </w:rPr>
        <w:t>В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Холопова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Т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45CAC">
        <w:rPr>
          <w:rFonts w:ascii="Times New Roman" w:hAnsi="Times New Roman" w:cs="Times New Roman"/>
          <w:sz w:val="20"/>
          <w:szCs w:val="20"/>
        </w:rPr>
        <w:t>М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45CAC">
        <w:rPr>
          <w:rFonts w:ascii="Times New Roman" w:hAnsi="Times New Roman" w:cs="Times New Roman"/>
          <w:sz w:val="20"/>
          <w:szCs w:val="20"/>
        </w:rPr>
        <w:t>Щербакова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Ж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45CAC">
        <w:rPr>
          <w:rFonts w:ascii="Times New Roman" w:hAnsi="Times New Roman" w:cs="Times New Roman"/>
          <w:sz w:val="20"/>
          <w:szCs w:val="20"/>
        </w:rPr>
        <w:t>Ж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Бектұ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ғанова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мәселені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еңбектерінде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көтеріп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алушылардың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шығармашылыққа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білеттерін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дамытатын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бағыттар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ұсынған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45CAC">
        <w:rPr>
          <w:rFonts w:ascii="Times New Roman" w:hAnsi="Times New Roman" w:cs="Times New Roman"/>
          <w:sz w:val="20"/>
          <w:szCs w:val="20"/>
        </w:rPr>
        <w:t>Осы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мақалада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пәндерді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әдістемелер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тәжірибесінс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ипаттап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тиімділігін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дәлелдеуді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мақсат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еттік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proofErr w:type="gramStart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үркістан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облысының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басқармасына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қарасты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Бәйдібек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ауданының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бөлімінің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өнер</w:t>
      </w:r>
      <w:proofErr w:type="spellEnd"/>
      <w:r w:rsidR="00557D0B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мектебі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»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коммуналдық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мекемесіндеөткізілді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Материалдар</w:t>
      </w:r>
      <w:proofErr w:type="spellEnd"/>
      <w:r w:rsidRPr="00F45CA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b/>
          <w:bCs/>
          <w:sz w:val="20"/>
          <w:szCs w:val="20"/>
        </w:rPr>
        <w:t>мен</w:t>
      </w:r>
      <w:r w:rsidRPr="00F45CA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әдістер</w:t>
      </w:r>
      <w:proofErr w:type="spellEnd"/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аталған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мектептің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12–15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жасаралығындағы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60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оқушысы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тартылды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екі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топқа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бөлінді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топ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дәстүрлі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қолданатын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бақылау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тобы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ал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екінші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топ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lastRenderedPageBreak/>
        <w:t>әдістемелер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оқытылған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тәжірибелік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топ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белгіленді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теория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пәні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дайындалған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арнайы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сауалнамалар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қылау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кестелері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процесінде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құралдар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ерекшеліктері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дайындығына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бейімделді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ойлау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қабілеттері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ұғымдарды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меңгеру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деңгейлері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артты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Атап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айтқанда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EarMaster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SolfeggioTrainer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арнайы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ба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ғдарламалар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тыңдау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салыстыру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жетілдіруге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бағытталды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терминдер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ережелерді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визуалды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PowerPoint, </w:t>
      </w:r>
      <w:proofErr w:type="spellStart"/>
      <w:r w:rsidRPr="00F45CAC">
        <w:rPr>
          <w:rFonts w:ascii="Times New Roman" w:hAnsi="Times New Roman" w:cs="Times New Roman"/>
          <w:sz w:val="20"/>
          <w:szCs w:val="20"/>
          <w:lang w:val="en-US"/>
        </w:rPr>
        <w:t>Canva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платформалары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белгілі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тақырыпқа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постерлер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баяндамалар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презентациялар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дайындады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бетімен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іздену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көркемді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талғамдарын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дамытуына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етті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элементтері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де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белсенділігін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арттыруда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="0051692D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өл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атқарды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Сабақтарда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викториналар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жұмбақтар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сәйкестендіру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тапсырмалары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серпінді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етет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үсті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45CAC">
        <w:rPr>
          <w:rFonts w:ascii="Times New Roman" w:hAnsi="Times New Roman" w:cs="Times New Roman"/>
          <w:sz w:val="20"/>
          <w:szCs w:val="20"/>
        </w:rPr>
        <w:t>Кейс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стади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әдісі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аясында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шығармаларды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тыңдап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құрылымын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формасын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ладтық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гармониялық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ерекшеліктерін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талдады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теорияны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тек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абстрактылы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ұғым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музыка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материалымен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байланыста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былдауға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мүмкіндікберді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Нәтижелер</w:t>
      </w:r>
      <w:proofErr w:type="spellEnd"/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анықталған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басты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жеті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ік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теорияны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меңгеру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деңгейін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ің</w:t>
      </w:r>
      <w:r w:rsidR="00987F57" w:rsidRPr="00F45CAC">
        <w:rPr>
          <w:rFonts w:ascii="Times New Roman" w:hAnsi="Times New Roman" w:cs="Times New Roman"/>
          <w:sz w:val="20"/>
          <w:szCs w:val="20"/>
        </w:rPr>
        <w:t>ғ</w:t>
      </w:r>
      <w:r w:rsidRPr="00F45CAC">
        <w:rPr>
          <w:rFonts w:ascii="Times New Roman" w:hAnsi="Times New Roman" w:cs="Times New Roman"/>
          <w:sz w:val="20"/>
          <w:szCs w:val="20"/>
        </w:rPr>
        <w:t>айтарлықтай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артуы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қолданылған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топта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саба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ққа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қатысып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қызығушылықтары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болғаны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байқалды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ұғымдарды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тыңдалған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мысалдар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ұштастыру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топтық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жұмысқа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тарту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эмоционалдық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қатысуын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күшейтті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өзойларын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еркін</w:t>
      </w:r>
      <w:proofErr w:type="spellEnd"/>
      <w:r w:rsidR="00987F57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жеткізі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қойып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пікірталасқа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қатысқан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саны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арта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түсті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бастысы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теорияны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жаттанды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мағыналық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тұ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ғыдан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түсіне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бастады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интервал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лад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аккорд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ритм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форма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секілді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ұғымдарды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мысалдар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тануға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қолданылу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ерекшеліктерін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ажырату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үйренді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жұмыстар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топ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өздері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таңдаған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тақырыптарға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танытып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көрнекі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құралдар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әзірлеп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оны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қорғау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еркін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сөйлеу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ой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қорыту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дәлелдеу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дамытты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нәтиже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тек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теорияны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меңгеру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меншектелмей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тұлғалық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коммуникативтік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даму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інісі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бағаланады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Талқылау</w:t>
      </w:r>
      <w:proofErr w:type="spellEnd"/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нәтижелері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әндерді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әдістемелерінің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тиімділігін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дәлелдейді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тәжірибеде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дәстүрлі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тәсілдерді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ұштастыру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қажеттілігін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көрсетеді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Бұған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зерттеулерде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теория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көбінесе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академиялық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сипатта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қарастырылса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қазіргі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әдістеме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мазмұ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нын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қабылдауына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бейімдеуді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көздейді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Әсіресе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технологиялармен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істеу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танымдық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белсенділігі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артады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Визуалды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есту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кинестетикалық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каналдар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деңгейіндегі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оқушыларғ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а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оңайырақ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беріледі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жобалық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шығармашылыққа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білеттерін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ашуға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зор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Топтық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831D9" w:rsidRPr="00F45CAC">
        <w:rPr>
          <w:rFonts w:ascii="Times New Roman" w:hAnsi="Times New Roman" w:cs="Times New Roman"/>
          <w:sz w:val="20"/>
          <w:szCs w:val="20"/>
        </w:rPr>
        <w:t>формата</w:t>
      </w:r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істеу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ойларын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ортаға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салу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идея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тұжырымжасау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бұлдағдылар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музыка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сабағынан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тыс</w:t>
      </w:r>
      <w:proofErr w:type="spellEnd"/>
      <w:proofErr w:type="gram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өмірлік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маңызға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Мұндай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болашақта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әсіби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бағытта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жалғастыруына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берік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негізб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олады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Мұғ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де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="00F831D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құрылымын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жаңаша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ұйымдастыруға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мазмұнын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түрлендіруге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себеп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болатын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тәжірибе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Қорытынды</w:t>
      </w:r>
      <w:proofErr w:type="spellEnd"/>
    </w:p>
    <w:p w:rsidR="0057685B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әндерді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үлгілері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музыкалыққа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білеттерін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танымдық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белсенділігін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ойлауын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0F40E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топта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істеу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дамытады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Түркістан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облысы</w:t>
      </w:r>
      <w:proofErr w:type="spellEnd"/>
      <w:proofErr w:type="gramStart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әйдібек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ауданындағы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Балаларөнермектебі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»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базасында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жүргізілген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="000F40E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алынған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нәтижелер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көз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қарастырастайды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әдістермен</w:t>
      </w:r>
      <w:proofErr w:type="spellEnd"/>
      <w:r w:rsidR="000F40E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оқытылған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теорияны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терең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түсіні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45CAC">
        <w:rPr>
          <w:rFonts w:ascii="Times New Roman" w:hAnsi="Times New Roman" w:cs="Times New Roman"/>
          <w:sz w:val="20"/>
          <w:szCs w:val="20"/>
        </w:rPr>
        <w:t>оны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қолдануға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бейімділігі</w:t>
      </w:r>
      <w:proofErr w:type="spellEnd"/>
      <w:r w:rsidR="000F40E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E083F" w:rsidRPr="00F45CAC" w:rsidRDefault="0057685B" w:rsidP="00F45C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45CAC">
        <w:rPr>
          <w:rFonts w:ascii="Times New Roman" w:hAnsi="Times New Roman" w:cs="Times New Roman"/>
          <w:sz w:val="20"/>
          <w:szCs w:val="20"/>
        </w:rPr>
        <w:t>Осы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нәтижелері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беру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саласында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бағыттарды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қалыптастыруға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беру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мазмұнын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жаңғыртуға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тұлғағ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а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нәтижелі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етудің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негізін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салуға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Болашақта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тәсілдер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бағдарламаларын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45CAC">
        <w:rPr>
          <w:rFonts w:ascii="Times New Roman" w:hAnsi="Times New Roman" w:cs="Times New Roman"/>
          <w:sz w:val="20"/>
          <w:szCs w:val="20"/>
        </w:rPr>
        <w:t>мен</w:t>
      </w:r>
      <w:r w:rsidRPr="00F45C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мұғалімдерге</w:t>
      </w:r>
      <w:proofErr w:type="spellEnd"/>
      <w:r w:rsidR="000F40E9" w:rsidRP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нұсқаулықтарды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дайындауда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қолданылуы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proofErr w:type="gramEnd"/>
      <w:r w:rsidRPr="00F45C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E083F" w:rsidRPr="00F45CAC" w:rsidRDefault="00FE083F" w:rsidP="00F45C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b/>
          <w:bCs/>
          <w:sz w:val="20"/>
          <w:szCs w:val="20"/>
        </w:rPr>
        <w:t>Қолданылғанәдебиеттертізімі</w:t>
      </w:r>
      <w:proofErr w:type="spellEnd"/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Абдрахманова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А. Ш.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тіліндегі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шешендікөнер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. //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Оқуқұралы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,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Атамұра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баспасы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, 2020. – 220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Әбітаева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Қ. Музыка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әніноқытуәдістемесі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Алматы: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», 2019. – 180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Базарбаева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А.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музыкасының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Алматы: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», 2018. – 240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Нұ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ғалиева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С.Ж.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Жаңартылған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мазмұны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: Музыка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әні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Нұр-Сұлтан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: «Фолиант», 2021. – 176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Тілеулова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Педагогикалық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нем</w:t>
      </w:r>
      <w:proofErr w:type="spellEnd"/>
      <w:proofErr w:type="gram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тәрбие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Алматы: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Дарын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», 2020. – 160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Жолдасбекова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С. Музыка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эстетикалықтәрбие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Шымкент: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Оңтү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ік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 полиграфия», 2019. – 195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Құрманғалиева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Б.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 теория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Астана: «НЗМ», 2018. – 130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Оспанова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Л.Ж. Музыка </w:t>
      </w:r>
      <w:proofErr w:type="spellStart"/>
      <w:proofErr w:type="gramStart"/>
      <w:r w:rsidRPr="00F45CAC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ұғалімдерін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даярлаудыңз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аманауи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әдістері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Алматы: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Арыс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», 2022. – 140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Маханбетова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Р.Ж.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шығармашылығын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жолдары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Қызылорда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, 2021. – 165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lastRenderedPageBreak/>
        <w:t>Нұртаева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К.М.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технологиялары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Нұр-Сұлтан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Қазмедиа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», 2020. – 188 б.</w:t>
      </w:r>
    </w:p>
    <w:p w:rsidR="00FE083F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Сәрсенбаева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Ә.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Қазақтың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халық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музыкасы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жәнет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әрбие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Алматы: «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Санат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», 2017. – 170 б.</w:t>
      </w:r>
    </w:p>
    <w:p w:rsidR="0057685B" w:rsidRPr="00F45CAC" w:rsidRDefault="00FE083F" w:rsidP="00F45CA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Амангелдиева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Музыкалық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берудегі</w:t>
      </w:r>
      <w:proofErr w:type="spellEnd"/>
      <w:r w:rsidR="00F45C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F45CAC">
        <w:rPr>
          <w:rFonts w:ascii="Times New Roman" w:hAnsi="Times New Roman" w:cs="Times New Roman"/>
          <w:sz w:val="20"/>
          <w:szCs w:val="20"/>
        </w:rPr>
        <w:t>инновациялар</w:t>
      </w:r>
      <w:proofErr w:type="spellEnd"/>
      <w:r w:rsidRPr="00F45CAC">
        <w:rPr>
          <w:rFonts w:ascii="Times New Roman" w:hAnsi="Times New Roman" w:cs="Times New Roman"/>
          <w:sz w:val="20"/>
          <w:szCs w:val="20"/>
        </w:rPr>
        <w:t>. – Шымкент: «</w:t>
      </w:r>
      <w:proofErr w:type="gramStart"/>
      <w:r w:rsidRPr="00F45CAC">
        <w:rPr>
          <w:rFonts w:ascii="Times New Roman" w:hAnsi="Times New Roman" w:cs="Times New Roman"/>
          <w:sz w:val="20"/>
          <w:szCs w:val="20"/>
        </w:rPr>
        <w:t>Ай</w:t>
      </w:r>
      <w:proofErr w:type="gramEnd"/>
      <w:r w:rsidRPr="00F45CAC">
        <w:rPr>
          <w:rFonts w:ascii="Times New Roman" w:hAnsi="Times New Roman" w:cs="Times New Roman"/>
          <w:sz w:val="20"/>
          <w:szCs w:val="20"/>
        </w:rPr>
        <w:t>ғақ», 2019. – 150 б.</w:t>
      </w:r>
    </w:p>
    <w:sectPr w:rsidR="0057685B" w:rsidRPr="00F45CAC" w:rsidSect="00A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45FE"/>
    <w:multiLevelType w:val="multilevel"/>
    <w:tmpl w:val="E1F4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979"/>
    <w:rsid w:val="00045230"/>
    <w:rsid w:val="000F40E9"/>
    <w:rsid w:val="0011693A"/>
    <w:rsid w:val="00156E67"/>
    <w:rsid w:val="001612AD"/>
    <w:rsid w:val="001A0DF8"/>
    <w:rsid w:val="001F1CE1"/>
    <w:rsid w:val="0023569C"/>
    <w:rsid w:val="0024367A"/>
    <w:rsid w:val="00295639"/>
    <w:rsid w:val="0036643C"/>
    <w:rsid w:val="003E1E6D"/>
    <w:rsid w:val="00486D33"/>
    <w:rsid w:val="004F4780"/>
    <w:rsid w:val="0051692D"/>
    <w:rsid w:val="00554E35"/>
    <w:rsid w:val="00557D0B"/>
    <w:rsid w:val="0057685B"/>
    <w:rsid w:val="005A0415"/>
    <w:rsid w:val="005D0CF2"/>
    <w:rsid w:val="005E6843"/>
    <w:rsid w:val="006B7174"/>
    <w:rsid w:val="007157DA"/>
    <w:rsid w:val="00716D3C"/>
    <w:rsid w:val="00717AFE"/>
    <w:rsid w:val="007819AD"/>
    <w:rsid w:val="00852AB9"/>
    <w:rsid w:val="008C16F9"/>
    <w:rsid w:val="00901427"/>
    <w:rsid w:val="00977187"/>
    <w:rsid w:val="00987F57"/>
    <w:rsid w:val="00AD2ACB"/>
    <w:rsid w:val="00AE5F9A"/>
    <w:rsid w:val="00B748D4"/>
    <w:rsid w:val="00C51E0E"/>
    <w:rsid w:val="00D25987"/>
    <w:rsid w:val="00D77AE1"/>
    <w:rsid w:val="00DC3979"/>
    <w:rsid w:val="00DF1012"/>
    <w:rsid w:val="00E06E57"/>
    <w:rsid w:val="00E84B59"/>
    <w:rsid w:val="00EB25EE"/>
    <w:rsid w:val="00F45CAC"/>
    <w:rsid w:val="00F77C97"/>
    <w:rsid w:val="00F831D9"/>
    <w:rsid w:val="00F92346"/>
    <w:rsid w:val="00FB07E7"/>
    <w:rsid w:val="00FE06E3"/>
    <w:rsid w:val="00FE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CB"/>
  </w:style>
  <w:style w:type="paragraph" w:styleId="1">
    <w:name w:val="heading 1"/>
    <w:basedOn w:val="a"/>
    <w:next w:val="a"/>
    <w:link w:val="10"/>
    <w:uiPriority w:val="9"/>
    <w:qFormat/>
    <w:rsid w:val="00DC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39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4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 Zhunussova</dc:creator>
  <cp:keywords/>
  <dc:description/>
  <cp:lastModifiedBy>User</cp:lastModifiedBy>
  <cp:revision>34</cp:revision>
  <dcterms:created xsi:type="dcterms:W3CDTF">2025-03-17T14:04:00Z</dcterms:created>
  <dcterms:modified xsi:type="dcterms:W3CDTF">2025-05-13T09:57:00Z</dcterms:modified>
</cp:coreProperties>
</file>